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 w:ascii="黑体" w:hAnsi="黑体" w:eastAsia="黑体"/>
          <w:sz w:val="36"/>
          <w:szCs w:val="36"/>
        </w:rPr>
        <w:t>双氧水脱硫工艺之后续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浙江南化防腐设备有限公司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陈晓宇</w:t>
      </w:r>
      <w:bookmarkStart w:id="1" w:name="_GoBack"/>
      <w:bookmarkEnd w:id="1"/>
      <w:r>
        <w:rPr>
          <w:rFonts w:hint="eastAsia"/>
          <w:b/>
          <w:bCs/>
          <w:sz w:val="28"/>
          <w:szCs w:val="28"/>
        </w:rPr>
        <w:t xml:space="preserve"> 金可刚 卞传芳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一．简述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我公司2017年承接了一套200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硫磺制酸装置的双氧水尾气脱硫工程，装置建成投入使用后效果良好，烟囱排放口S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浓度由700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降至50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以下，S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酸雾低于30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，尾气烟囱看不到烟。2018年年底，该单位对装置进行了产能扩大，由200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扩产到了260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以后，因干吸工序一、二吸塔吸收率下降，尾气放空烟囱开始冒大烟，经检测，尾气中S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含量稍有增加，约80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，但是S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远超预期，实测在300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以上。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鉴于以上情况，我们对该装置干吸工段改造后的设备与工艺参数进行了现场调研，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厂方提供的扩产后干吸工序设备的基本数据如下：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二吸塔直径5000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，填料高度4500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，规整型。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酸泵额定流量450</w:t>
      </w:r>
      <w:r>
        <w:rPr>
          <w:sz w:val="28"/>
          <w:szCs w:val="28"/>
        </w:rPr>
        <w:t>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，扬程32</w:t>
      </w:r>
      <w:r>
        <w:rPr>
          <w:sz w:val="28"/>
          <w:szCs w:val="28"/>
        </w:rPr>
        <w:t>m,</w:t>
      </w:r>
      <w:r>
        <w:rPr>
          <w:rFonts w:hint="eastAsia"/>
          <w:sz w:val="28"/>
          <w:szCs w:val="28"/>
        </w:rPr>
        <w:t>面积19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>
        <w:rPr>
          <w:rFonts w:hint="eastAsia" w:ascii="宋体" w:hAnsi="宋体" w:eastAsia="宋体"/>
          <w:sz w:val="28"/>
          <w:szCs w:val="28"/>
        </w:rPr>
        <w:t>喷淋密度～23m</w:t>
      </w:r>
      <w:r>
        <w:rPr>
          <w:rFonts w:ascii="宋体" w:hAnsi="宋体" w:eastAsia="宋体"/>
          <w:sz w:val="30"/>
          <w:szCs w:val="30"/>
          <w:vertAlign w:val="superscript"/>
        </w:rPr>
        <w:t>3</w:t>
      </w:r>
      <w:r>
        <w:rPr>
          <w:rFonts w:ascii="宋体" w:hAnsi="宋体" w:eastAsia="宋体"/>
          <w:sz w:val="28"/>
          <w:szCs w:val="28"/>
        </w:rPr>
        <w:t>/m</w:t>
      </w:r>
      <w:r>
        <w:rPr>
          <w:rFonts w:ascii="宋体" w:hAnsi="宋体" w:eastAsia="宋体"/>
          <w:sz w:val="30"/>
          <w:szCs w:val="30"/>
          <w:vertAlign w:val="superscript"/>
        </w:rPr>
        <w:t>2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我们从</w:t>
      </w:r>
      <w:r>
        <w:rPr>
          <w:b/>
          <w:bCs/>
          <w:sz w:val="28"/>
          <w:szCs w:val="28"/>
        </w:rPr>
        <w:t>DCS</w:t>
      </w:r>
      <w:r>
        <w:rPr>
          <w:rFonts w:hint="eastAsia"/>
          <w:b/>
          <w:bCs/>
          <w:sz w:val="28"/>
          <w:szCs w:val="28"/>
        </w:rPr>
        <w:t>采集的实时数据如下：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1.一吸塔进口气体温度124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，出口97.3</w:t>
      </w:r>
      <w:r>
        <w:rPr>
          <w:rFonts w:hint="eastAsia" w:ascii="宋体" w:hAnsi="宋体" w:eastAsia="宋体"/>
          <w:sz w:val="28"/>
          <w:szCs w:val="28"/>
        </w:rPr>
        <w:t>℃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运行电流184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酸浓98.6%（合理的吸收酸浓度为98.2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98.6%）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上塔酸酸温81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（控制指标：65</w:t>
      </w:r>
      <w:r>
        <w:rPr>
          <w:sz w:val="28"/>
          <w:szCs w:val="28"/>
        </w:rPr>
        <w:t>—70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2.二吸塔进口气体温度184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，出口84.7</w:t>
      </w:r>
      <w:r>
        <w:rPr>
          <w:rFonts w:hint="eastAsia" w:ascii="宋体" w:hAnsi="宋体" w:eastAsia="宋体"/>
          <w:sz w:val="28"/>
          <w:szCs w:val="28"/>
        </w:rPr>
        <w:t>℃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运行电流198</w:t>
      </w: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酸浓98.1%（合理的吸收酸浓度为98.2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98.6%）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上塔酸酸温102.1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（控制指标：65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70</w:t>
      </w:r>
      <w:r>
        <w:rPr>
          <w:rFonts w:hint="eastAsia" w:asciiTheme="minorEastAsia" w:hAnsiTheme="minorEastAsia"/>
          <w:sz w:val="28"/>
          <w:szCs w:val="28"/>
        </w:rPr>
        <w:t>℃</w:t>
      </w:r>
      <w:r>
        <w:rPr>
          <w:rFonts w:hint="eastAsia"/>
          <w:sz w:val="28"/>
          <w:szCs w:val="28"/>
        </w:rPr>
        <w:t>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二．．装置现状分析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该套装置原设计为200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硫磺制酸，是某设备制造公司的工程总包工程，设计上基本没有余量，为了扩产，减小塔阻力，对吸收塔内填料进行了更换，由传统的瓷质异鞍环，填料高度6500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，改成了瓷质规整板式，填料高度4500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。我们知道，气体与液体的传质过程需要合理的气液接触面、气液比与有效时间，该装置产能由200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扩产到26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kt/a后，烟气量也由58000</w:t>
      </w:r>
      <w:r>
        <w:rPr>
          <w:sz w:val="28"/>
          <w:szCs w:val="28"/>
        </w:rPr>
        <w:t>Nm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rFonts w:hint="eastAsia"/>
          <w:sz w:val="28"/>
          <w:szCs w:val="28"/>
        </w:rPr>
        <w:t>增加到75400</w:t>
      </w:r>
      <w:r>
        <w:rPr>
          <w:sz w:val="28"/>
          <w:szCs w:val="28"/>
        </w:rPr>
        <w:t>Nm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rFonts w:hint="eastAsia"/>
          <w:sz w:val="28"/>
          <w:szCs w:val="28"/>
        </w:rPr>
        <w:t>（工况），气液比降低，接触面减少，气体通过时间减短，吸收率显著下降，按照G</w:t>
      </w:r>
      <w:r>
        <w:rPr>
          <w:sz w:val="28"/>
          <w:szCs w:val="28"/>
        </w:rPr>
        <w:t>B26132-2010</w:t>
      </w:r>
      <w:r>
        <w:rPr>
          <w:rFonts w:hint="eastAsia"/>
          <w:sz w:val="28"/>
          <w:szCs w:val="28"/>
        </w:rPr>
        <w:t>酸雾排放标准，S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都已严重超标（厂方介绍说尾气中S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 w:asciiTheme="minorEastAsia" w:hAnsiTheme="minor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300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）,在这样的条件下，即便硫酸装置转化工序转化率很高，尾气S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指标也符合G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26132-2010要求，S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超标也是不容忽略的问题。另外，吸收塔循环酸酸温严重超出控制指标，装置扩产后浓硫酸酸冷器没有进行相应的扩能。居高不下的酸温也是影响吸收率的因素之一，吸收率低，烟囱带出的S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酸雾就多。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三．尾气吸收塔情况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据该公司技术部门介绍，该硫酸装置尾气吸收塔在建成后运行情况良好，尾气S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低于50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，放空烟囱也无拖烟状况，说明我公司的尾气吸收装置的设计与建造是可靠的。但是自从该公司将硫酸产能从200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提升到260</w:t>
      </w:r>
      <w:r>
        <w:rPr>
          <w:sz w:val="28"/>
          <w:szCs w:val="28"/>
        </w:rPr>
        <w:t>kt/a</w:t>
      </w:r>
      <w:r>
        <w:rPr>
          <w:rFonts w:hint="eastAsia"/>
          <w:sz w:val="28"/>
          <w:szCs w:val="28"/>
        </w:rPr>
        <w:t>以后，尾气放空烟囱就有明显的拖烟出现，据我们在现场打开尾气吸收塔检查，塔内填料被吹到塔一侧呈三角型斜坡，最底部有部分承受填料的篦子板都露出来了。根据此现象初步分析，产生这问题的原因是产能扩大以后，入塔的气量、气速超出了设计能力（130%）。烟囱冒大烟拖尾情况，主要原因还是前面提到的产能扩张后，干吸工序的酸冷器冷却面积没有相应的整改配套到位，致使循环酸温超出工艺允许范围，吸收率下降等因素所致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四．对策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根据以上现状，经与厂方沟通，达成以下共识：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1.对双氧水脱硫塔内部原有规格的填料更换为大规格的，降低填料层的阻力，以适应现在75400</w:t>
      </w:r>
      <w:r>
        <w:rPr>
          <w:sz w:val="28"/>
          <w:szCs w:val="28"/>
        </w:rPr>
        <w:t>N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rFonts w:hint="eastAsia"/>
          <w:sz w:val="28"/>
          <w:szCs w:val="28"/>
        </w:rPr>
        <w:t>的总气量；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2.调整进气口形式，使气流分布更加均匀；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3.在条件具备后对现有干吸工序进行整改，主要市增加酸冷器面积，相应的加大循环冷却水量。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4.设置尾吸电除雾器，采用导电玻璃钢六角蜂窝管式电除雾器，并在电除雾器前端设置水洗塔，对出双氧水脱硫塔的尾气进行初步洗涤。电除雾器参数如下：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阳极管：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内切圆300</w:t>
      </w:r>
      <w:r>
        <w:rPr>
          <w:sz w:val="28"/>
          <w:szCs w:val="28"/>
        </w:rPr>
        <w:t xml:space="preserve">mm  </w:t>
      </w:r>
      <w:r>
        <w:rPr>
          <w:rFonts w:hint="eastAsia"/>
          <w:sz w:val="28"/>
          <w:szCs w:val="28"/>
        </w:rPr>
        <w:t>壁厚6</w:t>
      </w:r>
      <w:r>
        <w:rPr>
          <w:sz w:val="28"/>
          <w:szCs w:val="28"/>
        </w:rPr>
        <w:t xml:space="preserve">mm </w:t>
      </w:r>
      <w:r>
        <w:rPr>
          <w:rFonts w:hint="eastAsia"/>
          <w:sz w:val="28"/>
          <w:szCs w:val="28"/>
        </w:rPr>
        <w:t>长4500</w:t>
      </w:r>
      <w:r>
        <w:rPr>
          <w:sz w:val="28"/>
          <w:szCs w:val="28"/>
        </w:rPr>
        <w:t xml:space="preserve">mm  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六角蜂窝管：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252管 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阳极管表面积：1178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截面积：19.63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</w:p>
    <w:p>
      <w:pPr>
        <w:ind w:firstLine="280" w:firstLineChars="100"/>
        <w:rPr>
          <w:sz w:val="28"/>
          <w:szCs w:val="28"/>
        </w:rPr>
      </w:pPr>
      <w:bookmarkStart w:id="0" w:name="_Hlk11846247"/>
      <w:r>
        <w:rPr>
          <w:rFonts w:hint="eastAsia"/>
          <w:sz w:val="28"/>
          <w:szCs w:val="28"/>
        </w:rPr>
        <w:t>壁厚：6</w:t>
      </w:r>
      <w:r>
        <w:rPr>
          <w:sz w:val="28"/>
          <w:szCs w:val="28"/>
        </w:rPr>
        <w:t xml:space="preserve">mm </w:t>
      </w:r>
      <w:r>
        <w:rPr>
          <w:rFonts w:hint="eastAsia"/>
          <w:sz w:val="28"/>
          <w:szCs w:val="28"/>
        </w:rPr>
        <w:t>长4500</w:t>
      </w:r>
      <w:r>
        <w:rPr>
          <w:sz w:val="28"/>
          <w:szCs w:val="28"/>
        </w:rPr>
        <w:t xml:space="preserve">mm   </w:t>
      </w:r>
    </w:p>
    <w:bookmarkEnd w:id="0"/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气速：</w:t>
      </w:r>
      <w:r>
        <w:rPr>
          <w:sz w:val="28"/>
          <w:szCs w:val="28"/>
        </w:rPr>
        <w:t xml:space="preserve"> 1.07m/s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阴极线 </w:t>
      </w:r>
      <w:r>
        <w:rPr>
          <w:sz w:val="28"/>
          <w:szCs w:val="28"/>
        </w:rPr>
        <w:t xml:space="preserve"> 26mm</w:t>
      </w:r>
      <w:r>
        <w:rPr>
          <w:rFonts w:hint="eastAsia"/>
          <w:sz w:val="28"/>
          <w:szCs w:val="28"/>
        </w:rPr>
        <w:t>锯齿铅锑合金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整流机组：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80</w:t>
      </w:r>
      <w:r>
        <w:rPr>
          <w:sz w:val="28"/>
          <w:szCs w:val="28"/>
        </w:rPr>
        <w:t xml:space="preserve">kV/1000mA  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五．预期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在原装置干吸工序没有进行整改前，尾气吸收工序在第四节1、2、4项落实后，以现有的出二吸塔尾气S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、S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采样数据的条件下，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含量忽略不计，S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酸雾可从300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降至15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bscript"/>
        </w:rPr>
        <w:t>3</w:t>
      </w:r>
      <w:r>
        <w:rPr>
          <w:rFonts w:hint="eastAsia"/>
          <w:sz w:val="28"/>
          <w:szCs w:val="28"/>
        </w:rPr>
        <w:t>以下（以电除雾器95%的效率计）。待厂方对干吸工序改造到位后，出二吸塔S</w:t>
      </w:r>
      <w:r>
        <w:rPr>
          <w:sz w:val="28"/>
          <w:szCs w:val="28"/>
        </w:rPr>
        <w:t>O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酸雾稳定回复到</w:t>
      </w:r>
      <w:r>
        <w:rPr>
          <w:rFonts w:hint="eastAsia" w:asciiTheme="minorEastAsia" w:hAnsiTheme="minor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mg/m</w:t>
      </w:r>
      <w:r>
        <w:rPr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时，此时该装置尾气排放数值就能够满足某些地方更严格的标准。</w:t>
      </w: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pStyle w:val="18"/>
        <w:ind w:left="360" w:firstLine="0" w:firstLineChars="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6FED"/>
    <w:multiLevelType w:val="multilevel"/>
    <w:tmpl w:val="6A306F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5190D"/>
    <w:rsid w:val="000B78C6"/>
    <w:rsid w:val="000C0A98"/>
    <w:rsid w:val="000D3D72"/>
    <w:rsid w:val="000D527C"/>
    <w:rsid w:val="000F2AD3"/>
    <w:rsid w:val="00146D43"/>
    <w:rsid w:val="001B3CDF"/>
    <w:rsid w:val="001C5B40"/>
    <w:rsid w:val="001E4172"/>
    <w:rsid w:val="00205951"/>
    <w:rsid w:val="00245A2A"/>
    <w:rsid w:val="00246068"/>
    <w:rsid w:val="00267E54"/>
    <w:rsid w:val="002954E0"/>
    <w:rsid w:val="002B6BFD"/>
    <w:rsid w:val="002D7D37"/>
    <w:rsid w:val="002E35A4"/>
    <w:rsid w:val="00307535"/>
    <w:rsid w:val="00372409"/>
    <w:rsid w:val="003B7D20"/>
    <w:rsid w:val="004022B9"/>
    <w:rsid w:val="00410B22"/>
    <w:rsid w:val="004228E1"/>
    <w:rsid w:val="00432672"/>
    <w:rsid w:val="00432B8D"/>
    <w:rsid w:val="00466D8C"/>
    <w:rsid w:val="004908A4"/>
    <w:rsid w:val="004B39F8"/>
    <w:rsid w:val="004F714D"/>
    <w:rsid w:val="00515BE3"/>
    <w:rsid w:val="00530EF7"/>
    <w:rsid w:val="00534A7F"/>
    <w:rsid w:val="00534DBF"/>
    <w:rsid w:val="00605B24"/>
    <w:rsid w:val="00607625"/>
    <w:rsid w:val="00610080"/>
    <w:rsid w:val="00625F17"/>
    <w:rsid w:val="006C5A5D"/>
    <w:rsid w:val="006E4E92"/>
    <w:rsid w:val="00794D2B"/>
    <w:rsid w:val="007A3F0C"/>
    <w:rsid w:val="007C2695"/>
    <w:rsid w:val="007C3111"/>
    <w:rsid w:val="008212AD"/>
    <w:rsid w:val="00871F24"/>
    <w:rsid w:val="00967E86"/>
    <w:rsid w:val="00983A0A"/>
    <w:rsid w:val="009B2F92"/>
    <w:rsid w:val="009E2076"/>
    <w:rsid w:val="00A23C10"/>
    <w:rsid w:val="00A436E9"/>
    <w:rsid w:val="00A5471C"/>
    <w:rsid w:val="00A806FC"/>
    <w:rsid w:val="00AE1E93"/>
    <w:rsid w:val="00B17118"/>
    <w:rsid w:val="00B23832"/>
    <w:rsid w:val="00B43C17"/>
    <w:rsid w:val="00B70729"/>
    <w:rsid w:val="00B71F71"/>
    <w:rsid w:val="00B7734B"/>
    <w:rsid w:val="00BB5D53"/>
    <w:rsid w:val="00C13940"/>
    <w:rsid w:val="00C2798D"/>
    <w:rsid w:val="00C4184F"/>
    <w:rsid w:val="00C46FC4"/>
    <w:rsid w:val="00C703E2"/>
    <w:rsid w:val="00C75283"/>
    <w:rsid w:val="00CA0611"/>
    <w:rsid w:val="00CB68C8"/>
    <w:rsid w:val="00CB7517"/>
    <w:rsid w:val="00CC3E50"/>
    <w:rsid w:val="00CD4BE1"/>
    <w:rsid w:val="00CF433F"/>
    <w:rsid w:val="00D2003C"/>
    <w:rsid w:val="00D26AF2"/>
    <w:rsid w:val="00D36F45"/>
    <w:rsid w:val="00D70281"/>
    <w:rsid w:val="00DB3A11"/>
    <w:rsid w:val="00E07ED8"/>
    <w:rsid w:val="00E30BFE"/>
    <w:rsid w:val="00E37695"/>
    <w:rsid w:val="00E66C11"/>
    <w:rsid w:val="00E7181F"/>
    <w:rsid w:val="00EC01DC"/>
    <w:rsid w:val="00EC053A"/>
    <w:rsid w:val="00EC4C7E"/>
    <w:rsid w:val="00ED476C"/>
    <w:rsid w:val="00EE168C"/>
    <w:rsid w:val="00EE38CF"/>
    <w:rsid w:val="00EF2EF0"/>
    <w:rsid w:val="00F00570"/>
    <w:rsid w:val="00F13460"/>
    <w:rsid w:val="00F635FE"/>
    <w:rsid w:val="00FA29C1"/>
    <w:rsid w:val="00FA54E3"/>
    <w:rsid w:val="00FE190C"/>
    <w:rsid w:val="00FE6565"/>
    <w:rsid w:val="00FF3FF2"/>
    <w:rsid w:val="01264422"/>
    <w:rsid w:val="01A42997"/>
    <w:rsid w:val="02CE5E89"/>
    <w:rsid w:val="03477E77"/>
    <w:rsid w:val="03C319F3"/>
    <w:rsid w:val="054C4345"/>
    <w:rsid w:val="05C7314F"/>
    <w:rsid w:val="062F137F"/>
    <w:rsid w:val="06EE455B"/>
    <w:rsid w:val="0847450B"/>
    <w:rsid w:val="0968440C"/>
    <w:rsid w:val="09765179"/>
    <w:rsid w:val="09D247E5"/>
    <w:rsid w:val="09D75BB1"/>
    <w:rsid w:val="0C1C7BF2"/>
    <w:rsid w:val="0FEB259C"/>
    <w:rsid w:val="0FF9155F"/>
    <w:rsid w:val="1495231A"/>
    <w:rsid w:val="15BC1337"/>
    <w:rsid w:val="17F5557C"/>
    <w:rsid w:val="185E3C3B"/>
    <w:rsid w:val="18A759DC"/>
    <w:rsid w:val="1AC515ED"/>
    <w:rsid w:val="227B6AEA"/>
    <w:rsid w:val="236D286A"/>
    <w:rsid w:val="24966024"/>
    <w:rsid w:val="2711020A"/>
    <w:rsid w:val="291602E8"/>
    <w:rsid w:val="29F87AF2"/>
    <w:rsid w:val="2AA55701"/>
    <w:rsid w:val="2BB3031C"/>
    <w:rsid w:val="2BC71021"/>
    <w:rsid w:val="2C2A22EC"/>
    <w:rsid w:val="2C2F7E03"/>
    <w:rsid w:val="2C45190D"/>
    <w:rsid w:val="2C6E57EA"/>
    <w:rsid w:val="2D6B4A25"/>
    <w:rsid w:val="2DD35D3F"/>
    <w:rsid w:val="2E021B81"/>
    <w:rsid w:val="2F346464"/>
    <w:rsid w:val="30163C45"/>
    <w:rsid w:val="30D4773C"/>
    <w:rsid w:val="329B74A2"/>
    <w:rsid w:val="33B25F90"/>
    <w:rsid w:val="35A46B33"/>
    <w:rsid w:val="35D47669"/>
    <w:rsid w:val="374E78B4"/>
    <w:rsid w:val="39506BB2"/>
    <w:rsid w:val="3B3D4A06"/>
    <w:rsid w:val="3C4F576F"/>
    <w:rsid w:val="3E5F5757"/>
    <w:rsid w:val="3EC82120"/>
    <w:rsid w:val="443137C2"/>
    <w:rsid w:val="448C6807"/>
    <w:rsid w:val="456A462A"/>
    <w:rsid w:val="47127319"/>
    <w:rsid w:val="489D12A3"/>
    <w:rsid w:val="49532A8D"/>
    <w:rsid w:val="49854085"/>
    <w:rsid w:val="49FE6EC8"/>
    <w:rsid w:val="4C777813"/>
    <w:rsid w:val="4D5B3592"/>
    <w:rsid w:val="51756022"/>
    <w:rsid w:val="51B362A1"/>
    <w:rsid w:val="523E69DF"/>
    <w:rsid w:val="54E97DE7"/>
    <w:rsid w:val="567D020C"/>
    <w:rsid w:val="56A20CAC"/>
    <w:rsid w:val="58180E31"/>
    <w:rsid w:val="58F00379"/>
    <w:rsid w:val="5937425E"/>
    <w:rsid w:val="598E7AD9"/>
    <w:rsid w:val="5B197A80"/>
    <w:rsid w:val="5C03187C"/>
    <w:rsid w:val="60735C80"/>
    <w:rsid w:val="61AF166A"/>
    <w:rsid w:val="65ED42A4"/>
    <w:rsid w:val="67667E97"/>
    <w:rsid w:val="68B100EE"/>
    <w:rsid w:val="69211319"/>
    <w:rsid w:val="69430D28"/>
    <w:rsid w:val="6A794DAF"/>
    <w:rsid w:val="6AFA11E0"/>
    <w:rsid w:val="6B960D55"/>
    <w:rsid w:val="6E5E2DC6"/>
    <w:rsid w:val="707A277F"/>
    <w:rsid w:val="71237FED"/>
    <w:rsid w:val="7530279A"/>
    <w:rsid w:val="75362645"/>
    <w:rsid w:val="76B25F34"/>
    <w:rsid w:val="78B94121"/>
    <w:rsid w:val="7A3367CB"/>
    <w:rsid w:val="7AE86BF3"/>
    <w:rsid w:val="7AEB269F"/>
    <w:rsid w:val="7DA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adjustRightInd w:val="0"/>
      <w:spacing w:before="200" w:after="200" w:line="360" w:lineRule="auto"/>
      <w:jc w:val="left"/>
      <w:textAlignment w:val="baseline"/>
      <w:outlineLvl w:val="0"/>
    </w:pPr>
    <w:rPr>
      <w:rFonts w:ascii="宋体" w:hAnsi="宋体" w:eastAsia="黑体"/>
      <w:b/>
      <w:bCs/>
      <w:color w:val="000000" w:themeColor="text1"/>
      <w:kern w:val="44"/>
      <w:sz w:val="30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100" w:after="100" w:line="360" w:lineRule="auto"/>
      <w:outlineLvl w:val="1"/>
    </w:pPr>
    <w:rPr>
      <w:rFonts w:ascii="Arial" w:hAnsi="Arial" w:eastAsia="宋体"/>
      <w:b/>
      <w:bCs/>
      <w:sz w:val="28"/>
      <w:szCs w:val="32"/>
    </w:rPr>
  </w:style>
  <w:style w:type="paragraph" w:styleId="4">
    <w:name w:val="heading 3"/>
    <w:basedOn w:val="1"/>
    <w:next w:val="5"/>
    <w:link w:val="17"/>
    <w:semiHidden/>
    <w:unhideWhenUsed/>
    <w:qFormat/>
    <w:uiPriority w:val="0"/>
    <w:pPr>
      <w:keepNext/>
      <w:spacing w:before="60" w:after="60" w:line="360" w:lineRule="auto"/>
      <w:outlineLvl w:val="2"/>
    </w:pPr>
    <w:rPr>
      <w:rFonts w:ascii="Times New Roman" w:hAnsi="Times New Roman" w:eastAsia="宋体"/>
      <w:b/>
      <w:kern w:val="0"/>
      <w:sz w:val="24"/>
    </w:rPr>
  </w:style>
  <w:style w:type="paragraph" w:styleId="6">
    <w:name w:val="heading 4"/>
    <w:basedOn w:val="1"/>
    <w:next w:val="1"/>
    <w:link w:val="16"/>
    <w:semiHidden/>
    <w:unhideWhenUsed/>
    <w:qFormat/>
    <w:uiPriority w:val="0"/>
    <w:pPr>
      <w:keepNext/>
      <w:keepLines/>
      <w:numPr>
        <w:ilvl w:val="3"/>
        <w:numId w:val="1"/>
      </w:numPr>
      <w:spacing w:before="160" w:after="170" w:line="372" w:lineRule="auto"/>
      <w:outlineLvl w:val="3"/>
    </w:pPr>
    <w:rPr>
      <w:rFonts w:ascii="Arial" w:hAnsi="Arial" w:eastAsia="宋体" w:cs="宋体"/>
      <w:b/>
      <w:bCs/>
      <w:sz w:val="24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character" w:customStyle="1" w:styleId="14">
    <w:name w:val="标题 2 字符"/>
    <w:link w:val="3"/>
    <w:qFormat/>
    <w:uiPriority w:val="0"/>
    <w:rPr>
      <w:rFonts w:ascii="Arial" w:hAnsi="Arial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5">
    <w:name w:val="标题 1 字符"/>
    <w:link w:val="2"/>
    <w:qFormat/>
    <w:uiPriority w:val="0"/>
    <w:rPr>
      <w:rFonts w:ascii="宋体" w:hAnsi="宋体" w:eastAsia="黑体"/>
      <w:b/>
      <w:bCs/>
      <w:color w:val="000000" w:themeColor="text1"/>
      <w:kern w:val="44"/>
      <w:sz w:val="30"/>
      <w:szCs w:val="44"/>
      <w14:textFill>
        <w14:solidFill>
          <w14:schemeClr w14:val="tx1"/>
        </w14:solidFill>
      </w14:textFill>
    </w:rPr>
  </w:style>
  <w:style w:type="character" w:customStyle="1" w:styleId="16">
    <w:name w:val="标题 4 字符"/>
    <w:basedOn w:val="13"/>
    <w:link w:val="6"/>
    <w:qFormat/>
    <w:uiPriority w:val="0"/>
    <w:rPr>
      <w:rFonts w:ascii="Arial" w:hAnsi="Arial" w:eastAsia="宋体" w:cs="宋体"/>
      <w:b/>
      <w:sz w:val="28"/>
    </w:rPr>
  </w:style>
  <w:style w:type="character" w:customStyle="1" w:styleId="17">
    <w:name w:val="标题 3 字符"/>
    <w:link w:val="4"/>
    <w:qFormat/>
    <w:uiPriority w:val="0"/>
    <w:rPr>
      <w:rFonts w:ascii="Times New Roman" w:hAnsi="Times New Roman" w:eastAsia="宋体"/>
      <w:b/>
      <w:sz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1671</Characters>
  <Lines>13</Lines>
  <Paragraphs>3</Paragraphs>
  <TotalTime>977</TotalTime>
  <ScaleCrop>false</ScaleCrop>
  <LinksUpToDate>false</LinksUpToDate>
  <CharactersWithSpaces>1960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2019-02-21T00:23:00Z</dcterms:created>
  <dc:creator>郑燕云</dc:creator>
  <cp:lastModifiedBy>皇甫玲-浙江南化</cp:lastModifiedBy>
  <dcterms:modified xsi:type="dcterms:W3CDTF">2019-09-03T07:42:24Z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